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This contract serves to protect the interests of those involved in the creation of the first professional production of </w:t>
      </w: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..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and any subsequent transfer resulting from that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three parties involved agree to negotiate in good faith with each other regarding all subsequent contracts that may be made regarding appropriate accreditation/licensing and royalties related to the show.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ONE: DEFINITIONS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.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shall hereafter be referred to as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BOOK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 WRITER</w:t>
      </w:r>
    </w:p>
    <w:p>
      <w:pPr>
        <w:pStyle w:val="Free Form A"/>
        <w:bidi w:val="0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 xml:space="preserve">………………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hereafter be referred to as COMPOSER</w:t>
      </w:r>
    </w:p>
    <w:p>
      <w:pPr>
        <w:pStyle w:val="Free Form A"/>
        <w:bidi w:val="0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..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hereafter be referred to as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 LYRICIST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TWO: CREATING THE FINISHED SHOW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Composer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shall have first right of refusal to musically direct the first professional Production and any subsequent transfer of that Production. </w:t>
      </w: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The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Bookw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riter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&amp; Lyricist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have the right to be present throughout rehearsals of the first professional Production and any subsequent transfer of that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THREE: REMUNERATION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0"/>
          <w:numId w:val="5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Bookwriter, Composer &amp; Lyricist agree to split all monies received into their negotiated royalty pool the following way:</w:t>
      </w: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33.3% Bookwriter</w:t>
      </w: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33.3% Composer</w:t>
      </w: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33.3% Lyricist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THREE: THE FUTURE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1. The three parties to this agreement agree that they will negotiate in good faith regarding any subsequent contracts regarding licensing/accreditation and any agreements involving third party producers.</w:t>
      </w:r>
    </w:p>
    <w:p>
      <w:pPr>
        <w:pStyle w:val="Free Form A"/>
        <w:tabs>
          <w:tab w:val="left" w:pos="329"/>
        </w:tabs>
        <w:rPr>
          <w:rFonts w:ascii="Times New Roman" w:cs="Times New Roman" w:hAnsi="Times New Roman" w:eastAsia="Times New Roman"/>
          <w:color w:val="e52e24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SIGNED: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BOOK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 xml:space="preserve"> WRITER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: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COMPOSER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: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LYRICIST: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</w:pPr>
      <w:r>
        <w:rPr>
          <w:rFonts w:ascii="Times New Roman" w:cs="Times New Roman" w:hAnsi="Times New Roman" w:eastAsia="Times New Roman"/>
          <w:color w:val="25112e"/>
          <w:sz w:val="32"/>
          <w:szCs w:val="3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252"/>
        <w:tab w:val="clear" w:pos="9632"/>
      </w:tabs>
      <w:ind w:right="360" w:firstLine="360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252"/>
        <w:tab w:val="clear" w:pos="9632"/>
      </w:tabs>
      <w:ind w:right="360" w:firstLine="360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center"/>
    </w:pPr>
    <w:r>
      <w:rPr>
        <w:rFonts w:ascii="Times New Roman" w:cs="Times New Roman" w:hAnsi="Times New Roman" w:eastAsia="Times New Roman"/>
        <w:b w:val="1"/>
        <w:bCs w:val="1"/>
        <w:color w:val="25112e"/>
        <w:sz w:val="32"/>
        <w:szCs w:val="32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9925684</wp:posOffset>
              </wp:positionV>
              <wp:extent cx="423243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3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bidi w:val="0"/>
                          </w:pPr>
                          <w:r>
                            <w:rPr>
                              <w:rStyle w:val="Page Number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bidi w:val="0"/>
                    </w:pPr>
                    <w:r>
                      <w:rPr>
                        <w:rStyle w:val="Page Number"/>
                        <w:sz w:val="24"/>
                        <w:szCs w:val="24"/>
                        <w:rtl w:val="0"/>
                        <w:lang w:val="en-US"/>
                      </w:rPr>
                      <w:t xml:space="preserve">Page 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b w:val="1"/>
        <w:bCs w:val="1"/>
        <w:color w:val="25112e"/>
        <w:sz w:val="32"/>
        <w:szCs w:val="32"/>
        <w:rtl w:val="0"/>
        <w:lang w:val="en-US"/>
      </w:rPr>
      <w:t>COLLABORATION AGREEMENT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center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9925684</wp:posOffset>
              </wp:positionV>
              <wp:extent cx="423243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3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bidi w:val="0"/>
                          </w:pPr>
                          <w:r>
                            <w:rPr>
                              <w:rStyle w:val="Page Number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bidi w:val="0"/>
                    </w:pPr>
                    <w:r>
                      <w:rPr>
                        <w:rStyle w:val="Page Number"/>
                        <w:sz w:val="24"/>
                        <w:szCs w:val="24"/>
                        <w:rtl w:val="0"/>
                        <w:lang w:val="en-US"/>
                      </w:rPr>
                      <w:t xml:space="preserve">Page 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>
    <w:multiLevelType w:val="hybridMultilevel"/>
    <w:numStyleLink w:val="Legal"/>
  </w:abstractNum>
  <w:abstractNum w:abstractNumId="3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22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7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482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110" w:hanging="1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7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4368" w:hanging="2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978" w:hanging="2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626" w:hanging="2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Page Number">
    <w:name w:val="Page Number"/>
    <w:rPr>
      <w:color w:val="000000"/>
      <w:sz w:val="20"/>
      <w:szCs w:val="20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numbering" w:styleId="Legal">
    <w:name w:val="Legal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